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6B7DF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91999E"/>
        </w:rPr>
      </w:pPr>
      <w:r>
        <w:rPr>
          <w:rFonts w:ascii="Helvetica" w:hAnsi="Helvetica" w:cs="Helvetica"/>
          <w:b/>
          <w:bCs/>
          <w:color w:val="91999E"/>
        </w:rPr>
        <w:t>NÉCROLOGIE</w:t>
      </w:r>
    </w:p>
    <w:p w14:paraId="5338CE50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80"/>
          <w:szCs w:val="80"/>
        </w:rPr>
      </w:pPr>
      <w:r>
        <w:rPr>
          <w:rFonts w:ascii="Helvetica" w:hAnsi="Helvetica" w:cs="Helvetica"/>
          <w:color w:val="121921"/>
          <w:sz w:val="80"/>
          <w:szCs w:val="80"/>
        </w:rPr>
        <w:t>Disparition de Gilbert Meynier, « passeur » de l’histoire algérienne</w:t>
      </w:r>
    </w:p>
    <w:p w14:paraId="454FA6E8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Georgia" w:hAnsi="Georgia" w:cs="Georgia"/>
          <w:color w:val="232B33"/>
          <w:sz w:val="36"/>
          <w:szCs w:val="36"/>
        </w:rPr>
      </w:pPr>
      <w:r>
        <w:rPr>
          <w:rFonts w:ascii="Georgia" w:hAnsi="Georgia" w:cs="Georgia"/>
          <w:color w:val="232B33"/>
          <w:sz w:val="36"/>
          <w:szCs w:val="36"/>
        </w:rPr>
        <w:t>Peu médiatisé, l’historien laisse derrière lui une impressionnante œuvre sur l’Algérie, un pays auquel il a consacré plus de quarante ans de recherches.</w:t>
      </w:r>
    </w:p>
    <w:p w14:paraId="1BC2F5F0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6"/>
          <w:szCs w:val="26"/>
        </w:rPr>
      </w:pPr>
      <w:r>
        <w:rPr>
          <w:rFonts w:ascii="Helvetica" w:hAnsi="Helvetica" w:cs="Helvetica"/>
          <w:color w:val="91999E"/>
          <w:sz w:val="26"/>
          <w:szCs w:val="26"/>
        </w:rPr>
        <w:t xml:space="preserve">Par </w:t>
      </w:r>
      <w:hyperlink r:id="rId4" w:history="1">
        <w:r>
          <w:rPr>
            <w:rFonts w:ascii="Helvetica" w:hAnsi="Helvetica" w:cs="Helvetica"/>
            <w:b/>
            <w:bCs/>
            <w:color w:val="91999E"/>
            <w:sz w:val="26"/>
            <w:szCs w:val="26"/>
          </w:rPr>
          <w:t>Charlotte Bozonnet</w:t>
        </w:r>
      </w:hyperlink>
    </w:p>
    <w:p w14:paraId="2161C1FE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6"/>
          <w:szCs w:val="26"/>
        </w:rPr>
      </w:pPr>
      <w:r>
        <w:rPr>
          <w:rFonts w:ascii="Helvetica" w:hAnsi="Helvetica" w:cs="Helvetica"/>
          <w:color w:val="91999E"/>
          <w:sz w:val="26"/>
          <w:szCs w:val="26"/>
        </w:rPr>
        <w:t>LE MONDE Le 19.12.2017 à 14h28 • Mis à jour le 19.12.2017 à 15h23</w:t>
      </w:r>
    </w:p>
    <w:p w14:paraId="3E5C03E4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534401"/>
          <w:sz w:val="22"/>
          <w:szCs w:val="22"/>
        </w:rPr>
      </w:pPr>
      <w:r>
        <w:rPr>
          <w:rFonts w:ascii="Helvetica" w:hAnsi="Helvetica" w:cs="Helvetica"/>
          <w:b/>
          <w:bCs/>
          <w:color w:val="534401"/>
          <w:sz w:val="22"/>
          <w:szCs w:val="22"/>
        </w:rPr>
        <w:t>S'abonner dès 1 €</w:t>
      </w:r>
    </w:p>
    <w:p w14:paraId="6B0E1AC4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2"/>
          <w:szCs w:val="22"/>
        </w:rPr>
      </w:pPr>
      <w:r>
        <w:rPr>
          <w:rFonts w:ascii="Helvetica" w:hAnsi="Helvetica" w:cs="Helvetica"/>
          <w:color w:val="91999E"/>
          <w:sz w:val="22"/>
          <w:szCs w:val="22"/>
        </w:rPr>
        <w:t>Réagir</w:t>
      </w:r>
    </w:p>
    <w:p w14:paraId="1725C259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2"/>
          <w:szCs w:val="22"/>
        </w:rPr>
      </w:pPr>
      <w:r>
        <w:rPr>
          <w:rFonts w:ascii="Helvetica" w:hAnsi="Helvetica" w:cs="Helvetica"/>
          <w:color w:val="91999E"/>
          <w:sz w:val="22"/>
          <w:szCs w:val="22"/>
        </w:rPr>
        <w:t>Ajouter</w:t>
      </w:r>
    </w:p>
    <w:p w14:paraId="1E9D8E9A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2"/>
          <w:szCs w:val="22"/>
        </w:rPr>
      </w:pPr>
    </w:p>
    <w:p w14:paraId="1D745B40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91999E"/>
          <w:sz w:val="22"/>
          <w:szCs w:val="22"/>
        </w:rPr>
      </w:pPr>
    </w:p>
    <w:p w14:paraId="13DD6DA9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FFFFFF"/>
          <w:sz w:val="22"/>
          <w:szCs w:val="22"/>
        </w:rPr>
      </w:pPr>
      <w:r>
        <w:rPr>
          <w:rFonts w:ascii="Helvetica" w:hAnsi="Helvetica" w:cs="Helvetica"/>
          <w:b/>
          <w:bCs/>
          <w:color w:val="FFFFFF"/>
          <w:sz w:val="22"/>
          <w:szCs w:val="22"/>
        </w:rPr>
        <w:t>Partager (307)</w:t>
      </w:r>
    </w:p>
    <w:p w14:paraId="30C4A3D8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FFFFFF"/>
          <w:sz w:val="22"/>
          <w:szCs w:val="22"/>
        </w:rPr>
      </w:pPr>
      <w:r>
        <w:rPr>
          <w:rFonts w:ascii="Helvetica" w:hAnsi="Helvetica" w:cs="Helvetica"/>
          <w:b/>
          <w:bCs/>
          <w:color w:val="FFFFFF"/>
          <w:sz w:val="22"/>
          <w:szCs w:val="22"/>
        </w:rPr>
        <w:t>Tweeter</w:t>
      </w:r>
    </w:p>
    <w:p w14:paraId="02CE58D5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proofErr w:type="gramStart"/>
      <w:r>
        <w:rPr>
          <w:rFonts w:ascii="Helvetica" w:hAnsi="Helvetica" w:cs="Helvetica"/>
          <w:color w:val="121921"/>
          <w:sz w:val="32"/>
          <w:szCs w:val="32"/>
        </w:rPr>
        <w:t>image:</w:t>
      </w:r>
      <w:proofErr w:type="gramEnd"/>
      <w:r>
        <w:rPr>
          <w:rFonts w:ascii="Helvetica" w:hAnsi="Helvetica" w:cs="Helvetica"/>
          <w:color w:val="121921"/>
          <w:sz w:val="32"/>
          <w:szCs w:val="32"/>
        </w:rPr>
        <w:t xml:space="preserve"> http://img.lemde.fr/2017/12/19/451/7/1925/962/768/0/60/0/9e5bb0d_32586-17d9ky5.9oxi.jpg</w:t>
      </w:r>
    </w:p>
    <w:p w14:paraId="4132A22B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noProof/>
          <w:color w:val="121921"/>
          <w:sz w:val="32"/>
          <w:szCs w:val="32"/>
          <w:lang w:eastAsia="fr-FR"/>
        </w:rPr>
        <w:lastRenderedPageBreak/>
        <w:drawing>
          <wp:inline distT="0" distB="0" distL="0" distR="0" wp14:anchorId="2A2F595F" wp14:editId="75845D90">
            <wp:extent cx="9751060" cy="487934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2DB4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Malgré la fatigue, il avait tenu à </w:t>
      </w:r>
      <w:hyperlink r:id="rId6" w:history="1">
        <w:r>
          <w:rPr>
            <w:rFonts w:ascii="Helvetica" w:hAnsi="Helvetica" w:cs="Helvetica"/>
            <w:color w:val="121921"/>
            <w:sz w:val="32"/>
            <w:szCs w:val="32"/>
          </w:rPr>
          <w:t>être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présent à Vaulx-en-Velin, en octobre, pour la journée d’hommage aux Algériens tués le 17 octobre 1961 à </w:t>
      </w:r>
      <w:hyperlink r:id="rId7" w:history="1">
        <w:r>
          <w:rPr>
            <w:rFonts w:ascii="Helvetica" w:hAnsi="Helvetica" w:cs="Helvetica"/>
            <w:color w:val="121921"/>
            <w:sz w:val="32"/>
            <w:szCs w:val="32"/>
          </w:rPr>
          <w:t>Paris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lors d’une manifestation réprimée par la </w:t>
      </w:r>
      <w:hyperlink r:id="rId8" w:history="1">
        <w:r>
          <w:rPr>
            <w:rFonts w:ascii="Helvetica" w:hAnsi="Helvetica" w:cs="Helvetica"/>
            <w:color w:val="121921"/>
            <w:sz w:val="32"/>
            <w:szCs w:val="32"/>
          </w:rPr>
          <w:t>police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française. L’historien Gilbert Meynier est mort, mercredi 13 décembre, à l’âge de 75 ans. Il laisse derrière lui une impressionnante œuvre sur l’</w:t>
      </w:r>
      <w:hyperlink r:id="rId9" w:history="1">
        <w:r>
          <w:rPr>
            <w:rFonts w:ascii="Helvetica" w:hAnsi="Helvetica" w:cs="Helvetica"/>
            <w:color w:val="121921"/>
            <w:sz w:val="32"/>
            <w:szCs w:val="32"/>
          </w:rPr>
          <w:t>histoire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de l’</w:t>
      </w:r>
      <w:hyperlink r:id="rId10" w:history="1">
        <w:r>
          <w:rPr>
            <w:rFonts w:ascii="Helvetica" w:hAnsi="Helvetica" w:cs="Helvetica"/>
            <w:color w:val="121921"/>
            <w:sz w:val="32"/>
            <w:szCs w:val="32"/>
          </w:rPr>
          <w:t>Algérie</w:t>
        </w:r>
      </w:hyperlink>
      <w:r>
        <w:rPr>
          <w:rFonts w:ascii="Helvetica" w:hAnsi="Helvetica" w:cs="Helvetica"/>
          <w:color w:val="121921"/>
          <w:sz w:val="32"/>
          <w:szCs w:val="32"/>
        </w:rPr>
        <w:t>, à laquelle il a consacré plus de quarante ans de recherches.</w:t>
      </w:r>
    </w:p>
    <w:p w14:paraId="3FDA3A51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21921"/>
          <w:sz w:val="32"/>
          <w:szCs w:val="32"/>
        </w:rPr>
      </w:pPr>
      <w:r>
        <w:rPr>
          <w:rFonts w:ascii="Helvetica" w:hAnsi="Helvetica" w:cs="Helvetica"/>
          <w:b/>
          <w:bCs/>
          <w:color w:val="121921"/>
          <w:sz w:val="32"/>
          <w:szCs w:val="32"/>
        </w:rPr>
        <w:t xml:space="preserve">Lire aussi :   </w:t>
      </w:r>
      <w:hyperlink r:id="rId11" w:history="1">
        <w:r>
          <w:rPr>
            <w:rFonts w:ascii="Helvetica" w:hAnsi="Helvetica" w:cs="Helvetica"/>
            <w:b/>
            <w:bCs/>
            <w:color w:val="032553"/>
            <w:sz w:val="32"/>
            <w:szCs w:val="32"/>
          </w:rPr>
          <w:t>« Les crânes de résistants algériens » n’ont rien à faire au Musée de l’homme</w:t>
        </w:r>
      </w:hyperlink>
    </w:p>
    <w:p w14:paraId="31FC0CCB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Né en 1942 à </w:t>
      </w:r>
      <w:hyperlink r:id="rId12" w:history="1">
        <w:r>
          <w:rPr>
            <w:rFonts w:ascii="Helvetica" w:hAnsi="Helvetica" w:cs="Helvetica"/>
            <w:color w:val="121921"/>
            <w:sz w:val="32"/>
            <w:szCs w:val="32"/>
          </w:rPr>
          <w:t>Lyon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, père de trois enfants – Hélène, Pierre-Antoine et Jean-Luc –, marié à la militante des droits de l’homme Pierrette Meynier, il était professeur émérite d’histoire contemporaine à l’université </w:t>
      </w:r>
      <w:hyperlink r:id="rId13" w:history="1">
        <w:r>
          <w:rPr>
            <w:rFonts w:ascii="Helvetica" w:hAnsi="Helvetica" w:cs="Helvetica"/>
            <w:color w:val="121921"/>
            <w:sz w:val="32"/>
            <w:szCs w:val="32"/>
          </w:rPr>
          <w:t>Nancy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-II depuis 2002. L’historien Benjamin Stora a été l’un des premiers à </w:t>
      </w:r>
      <w:hyperlink r:id="rId14" w:history="1">
        <w:r>
          <w:rPr>
            <w:rFonts w:ascii="Helvetica" w:hAnsi="Helvetica" w:cs="Helvetica"/>
            <w:color w:val="121921"/>
            <w:sz w:val="32"/>
            <w:szCs w:val="32"/>
          </w:rPr>
          <w:t>annoncer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son décès sur les </w:t>
      </w:r>
      <w:hyperlink r:id="rId15" w:history="1">
        <w:r>
          <w:rPr>
            <w:rFonts w:ascii="Helvetica" w:hAnsi="Helvetica" w:cs="Helvetica"/>
            <w:color w:val="121921"/>
            <w:sz w:val="32"/>
            <w:szCs w:val="32"/>
          </w:rPr>
          <w:t>réseaux sociaux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et à lui </w:t>
      </w:r>
      <w:hyperlink r:id="rId16" w:history="1">
        <w:r>
          <w:rPr>
            <w:rFonts w:ascii="Helvetica" w:hAnsi="Helvetica" w:cs="Helvetica"/>
            <w:color w:val="121921"/>
            <w:sz w:val="32"/>
            <w:szCs w:val="32"/>
          </w:rPr>
          <w:t>rendre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hommage.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« Un très grand historien de l’Algérie contemporaine »</w:t>
      </w:r>
      <w:r>
        <w:rPr>
          <w:rFonts w:ascii="Helvetica" w:hAnsi="Helvetica" w:cs="Helvetica"/>
          <w:color w:val="121921"/>
          <w:sz w:val="32"/>
          <w:szCs w:val="32"/>
        </w:rPr>
        <w:t>, « 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un homme érudit, méticuleux</w:t>
      </w:r>
      <w:r>
        <w:rPr>
          <w:rFonts w:ascii="Helvetica" w:hAnsi="Helvetica" w:cs="Helvetica"/>
          <w:color w:val="121921"/>
          <w:sz w:val="32"/>
          <w:szCs w:val="32"/>
        </w:rPr>
        <w:t xml:space="preserve"> », salue-t-il.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« Un humaniste dont la vie se confond avec l’histoire de l’Algérie », </w:t>
      </w:r>
      <w:r>
        <w:rPr>
          <w:rFonts w:ascii="Helvetica" w:hAnsi="Helvetica" w:cs="Helvetica"/>
          <w:color w:val="121921"/>
          <w:sz w:val="32"/>
          <w:szCs w:val="32"/>
        </w:rPr>
        <w:t>pour son ami et universitaire algérien Tahar Khalfoune.</w:t>
      </w:r>
    </w:p>
    <w:p w14:paraId="2D8399A5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44"/>
          <w:szCs w:val="44"/>
        </w:rPr>
      </w:pPr>
      <w:r>
        <w:rPr>
          <w:rFonts w:ascii="Helvetica" w:hAnsi="Helvetica" w:cs="Helvetica"/>
          <w:color w:val="121921"/>
          <w:sz w:val="44"/>
          <w:szCs w:val="44"/>
        </w:rPr>
        <w:t>« Pieds rouges »</w:t>
      </w:r>
    </w:p>
    <w:p w14:paraId="2CAA16E0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L’une des premières </w:t>
      </w:r>
      <w:hyperlink r:id="rId17" w:history="1">
        <w:r>
          <w:rPr>
            <w:rFonts w:ascii="Helvetica" w:hAnsi="Helvetica" w:cs="Helvetica"/>
            <w:color w:val="121921"/>
            <w:sz w:val="32"/>
            <w:szCs w:val="32"/>
          </w:rPr>
          <w:t>rencontres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de Gilbert Meynier avec l’Algérie date de 1961, lorsqu’il organise avec les étudiants de l’Unef une manifestation de soutien à l’indépendance. Il compte parmi ses professeurs l’historien Pierre Vidal-Naquet, très engagé contre la guerre d’Algérie et dans la dénonciation de la torture. En 1962, à l’indépendance du pays, il fait partie de ces « pieds rouges » venus </w:t>
      </w:r>
      <w:hyperlink r:id="rId18" w:history="1">
        <w:r>
          <w:rPr>
            <w:rFonts w:ascii="Helvetica" w:hAnsi="Helvetica" w:cs="Helvetica"/>
            <w:color w:val="121921"/>
            <w:sz w:val="32"/>
            <w:szCs w:val="32"/>
          </w:rPr>
          <w:t>aider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à </w:t>
      </w:r>
      <w:hyperlink r:id="rId19" w:history="1">
        <w:r>
          <w:rPr>
            <w:rFonts w:ascii="Helvetica" w:hAnsi="Helvetica" w:cs="Helvetica"/>
            <w:color w:val="121921"/>
            <w:sz w:val="32"/>
            <w:szCs w:val="32"/>
          </w:rPr>
          <w:t>construire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l’Algérie nouvelle. Il sera volontaire pour une campagne d’alphabétisation pendant plusieurs mois près d’Alger. Il reviendra en Algérie quelques années plus tard, pour </w:t>
      </w:r>
      <w:hyperlink r:id="rId20" w:history="1">
        <w:r>
          <w:rPr>
            <w:rFonts w:ascii="Helvetica" w:hAnsi="Helvetica" w:cs="Helvetica"/>
            <w:color w:val="121921"/>
            <w:sz w:val="32"/>
            <w:szCs w:val="32"/>
          </w:rPr>
          <w:t>enseigner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au lycée français d’Oran (1967-1968) puis à l’université de Constantine (1967-1970).</w:t>
      </w:r>
    </w:p>
    <w:p w14:paraId="143C513D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Sa thèse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L’Algérie révélée. La première guerre mondiale et le premier quart du XX</w:t>
      </w:r>
      <w:r>
        <w:rPr>
          <w:rFonts w:ascii="Helvetica" w:hAnsi="Helvetica" w:cs="Helvetica"/>
          <w:i/>
          <w:iCs/>
          <w:color w:val="121921"/>
        </w:rPr>
        <w:t>e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 siècle,</w:t>
      </w:r>
      <w:r>
        <w:rPr>
          <w:rFonts w:ascii="Helvetica" w:hAnsi="Helvetica" w:cs="Helvetica"/>
          <w:color w:val="121921"/>
          <w:sz w:val="32"/>
          <w:szCs w:val="32"/>
        </w:rPr>
        <w:t xml:space="preserve"> dirigée par l’historien André Nouschi, spécialiste de l’Algérie coloniale mort en mars 2017, sera éditée en 1981 aux éditions Droz (et rééditée en 2015). Un </w:t>
      </w:r>
      <w:hyperlink r:id="rId21" w:history="1">
        <w:r>
          <w:rPr>
            <w:rFonts w:ascii="Helvetica" w:hAnsi="Helvetica" w:cs="Helvetica"/>
            <w:color w:val="121921"/>
            <w:sz w:val="32"/>
            <w:szCs w:val="32"/>
          </w:rPr>
          <w:t>travail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monumental de 789 pages qui raconte comment, à </w:t>
      </w:r>
      <w:hyperlink r:id="rId22" w:history="1">
        <w:r>
          <w:rPr>
            <w:rFonts w:ascii="Helvetica" w:hAnsi="Helvetica" w:cs="Helvetica"/>
            <w:color w:val="121921"/>
            <w:sz w:val="32"/>
            <w:szCs w:val="32"/>
          </w:rPr>
          <w:t>partir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de 1914, la présence d’Algériens dans les tranchées mais aussi dans les usines et les exploitations agricoles françaises participa à </w:t>
      </w:r>
      <w:hyperlink r:id="rId23" w:history="1">
        <w:r>
          <w:rPr>
            <w:rFonts w:ascii="Helvetica" w:hAnsi="Helvetica" w:cs="Helvetica"/>
            <w:color w:val="121921"/>
            <w:sz w:val="32"/>
            <w:szCs w:val="32"/>
          </w:rPr>
          <w:t>faire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naître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« une conscience identitaire, prémisse d’une revendication </w:t>
      </w:r>
      <w:hyperlink r:id="rId24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politique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anticoloniale »</w:t>
      </w:r>
      <w:r>
        <w:rPr>
          <w:rFonts w:ascii="Helvetica" w:hAnsi="Helvetica" w:cs="Helvetica"/>
          <w:color w:val="121921"/>
          <w:sz w:val="32"/>
          <w:szCs w:val="32"/>
        </w:rPr>
        <w:t>.</w:t>
      </w:r>
    </w:p>
    <w:p w14:paraId="69055E09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21921"/>
          <w:sz w:val="32"/>
          <w:szCs w:val="32"/>
        </w:rPr>
      </w:pPr>
      <w:r>
        <w:rPr>
          <w:rFonts w:ascii="Helvetica" w:hAnsi="Helvetica" w:cs="Helvetica"/>
          <w:b/>
          <w:bCs/>
          <w:color w:val="121921"/>
          <w:sz w:val="32"/>
          <w:szCs w:val="32"/>
        </w:rPr>
        <w:t xml:space="preserve">Lire aussi :   </w:t>
      </w:r>
      <w:hyperlink r:id="rId25" w:history="1">
        <w:r>
          <w:rPr>
            <w:rFonts w:ascii="Helvetica" w:hAnsi="Helvetica" w:cs="Helvetica"/>
            <w:b/>
            <w:bCs/>
            <w:color w:val="032553"/>
            <w:sz w:val="32"/>
            <w:szCs w:val="32"/>
          </w:rPr>
          <w:t>Mort de l’historien André Nouschi</w:t>
        </w:r>
      </w:hyperlink>
    </w:p>
    <w:p w14:paraId="0DF5670C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Pour ce travail, Gilbert Meynier apprendra l’arabe.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« A la rentrée de septembre 1966, nous étions deux jeunes professeurs de lycée à Bourges, Gilbert m’a abordé en me disant : “je veux </w:t>
      </w:r>
      <w:hyperlink r:id="rId26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prendre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des cours d’arabe, je veux faire une thèse sur l’Algérie et je ne conçois pas de ne pas parler la langue pour cela” »</w:t>
      </w:r>
      <w:r>
        <w:rPr>
          <w:rFonts w:ascii="Helvetica" w:hAnsi="Helvetica" w:cs="Helvetica"/>
          <w:color w:val="121921"/>
          <w:sz w:val="32"/>
          <w:szCs w:val="32"/>
        </w:rPr>
        <w:t>, se souvient l’historien Ahmed Koulakssis. Gilbert Meynier deviendra un authentique arabisant, une rareté parmi les historiens français de sa génération.</w:t>
      </w:r>
    </w:p>
    <w:p w14:paraId="1A7F00CB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Autre publication ayant fait date :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Histoire intérieure du FLN</w:t>
      </w:r>
      <w:r>
        <w:rPr>
          <w:rFonts w:ascii="Helvetica" w:hAnsi="Helvetica" w:cs="Helvetica"/>
          <w:color w:val="121921"/>
          <w:sz w:val="32"/>
          <w:szCs w:val="32"/>
        </w:rPr>
        <w:t xml:space="preserve"> (Fayard, 2002), puis, avec la collaboration de l’historien algérien Mohammed Harbi,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Le FLN, documents et histoire</w:t>
      </w:r>
      <w:r>
        <w:rPr>
          <w:rFonts w:ascii="Helvetica" w:hAnsi="Helvetica" w:cs="Helvetica"/>
          <w:color w:val="121921"/>
          <w:sz w:val="32"/>
          <w:szCs w:val="32"/>
        </w:rPr>
        <w:t xml:space="preserve"> (Fayard, 2004). Gilbert Meynier démontre qu’il existait en réalité « des FLN », un éclatement du mouvement de résistance en plusieurs sensibilités, loin de la thèse officielle du régime qui martèle l’idée d’une </w:t>
      </w:r>
      <w:hyperlink r:id="rId27" w:history="1">
        <w:r>
          <w:rPr>
            <w:rFonts w:ascii="Helvetica" w:hAnsi="Helvetica" w:cs="Helvetica"/>
            <w:color w:val="121921"/>
            <w:sz w:val="32"/>
            <w:szCs w:val="32"/>
          </w:rPr>
          <w:t>formation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homogène. Là encore le travail réalisé est inédit et colossal, le fruit d’une longue plongée dans les archives.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« Il faisait partie de cette poignée d’historiens, à parti des années 1970-1980, qui étaient à la fois “anticolonialistes” mais aussi critiques de l’histoire officielle algérienne »</w:t>
      </w:r>
      <w:r>
        <w:rPr>
          <w:rFonts w:ascii="Helvetica" w:hAnsi="Helvetica" w:cs="Helvetica"/>
          <w:color w:val="121921"/>
          <w:sz w:val="32"/>
          <w:szCs w:val="32"/>
        </w:rPr>
        <w:t>, souligne Benjamin Stora.</w:t>
      </w:r>
    </w:p>
    <w:p w14:paraId="154E1F86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En 2005, il sera très mobilisé contre la loi française sur la colonisation dont l’article 4 dispose notamment que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« les programmes scolaires reconnaissent en particulier le rôle positif de la présence française </w:t>
      </w:r>
      <w:hyperlink r:id="rId28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outre-mer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, notamment en </w:t>
      </w:r>
      <w:hyperlink r:id="rId29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Afrique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du Nord »</w:t>
      </w:r>
      <w:r>
        <w:rPr>
          <w:rFonts w:ascii="Helvetica" w:hAnsi="Helvetica" w:cs="Helvetica"/>
          <w:color w:val="121921"/>
          <w:sz w:val="32"/>
          <w:szCs w:val="32"/>
        </w:rPr>
        <w:t xml:space="preserve">. L’année suivante, il co-organisera un colloque à l’Ecole normale supérieure de Lyon qui deviendra un ouvrage collectif,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Pour une histoire franco-algérienne. En </w:t>
      </w:r>
      <w:hyperlink r:id="rId30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finir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avec les pressions officielles et les lobbies de mémoire, </w:t>
      </w:r>
      <w:r>
        <w:rPr>
          <w:rFonts w:ascii="Helvetica" w:hAnsi="Helvetica" w:cs="Helvetica"/>
          <w:color w:val="121921"/>
          <w:sz w:val="32"/>
          <w:szCs w:val="32"/>
        </w:rPr>
        <w:t>avec Frédéric Abécassis (éd. La Découverte).</w:t>
      </w:r>
    </w:p>
    <w:p w14:paraId="711C1EDC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44"/>
          <w:szCs w:val="44"/>
        </w:rPr>
      </w:pPr>
      <w:r>
        <w:rPr>
          <w:rFonts w:ascii="Helvetica" w:hAnsi="Helvetica" w:cs="Helvetica"/>
          <w:color w:val="121921"/>
          <w:sz w:val="44"/>
          <w:szCs w:val="44"/>
        </w:rPr>
        <w:t>Dialogue interreligieux</w:t>
      </w:r>
    </w:p>
    <w:p w14:paraId="5ED8CD30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Parti à la retraite en 2000, celui que ses amis et confrères décrivent comme un homme intègre, entier,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« austère mais en même temps très fraternel », </w:t>
      </w:r>
      <w:r>
        <w:rPr>
          <w:rFonts w:ascii="Helvetica" w:hAnsi="Helvetica" w:cs="Helvetica"/>
          <w:color w:val="121921"/>
          <w:sz w:val="32"/>
          <w:szCs w:val="32"/>
        </w:rPr>
        <w:t>revient s’installer dans sa ville natale de Lyon. Il est alors très présent sur la scène associative lyonnaise, notamment à la Cimade, association protestante d’</w:t>
      </w:r>
      <w:hyperlink r:id="rId31" w:history="1">
        <w:r>
          <w:rPr>
            <w:rFonts w:ascii="Helvetica" w:hAnsi="Helvetica" w:cs="Helvetica"/>
            <w:color w:val="121921"/>
            <w:sz w:val="32"/>
            <w:szCs w:val="32"/>
          </w:rPr>
          <w:t>aide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aux migrants – dont sa femme est une figure –, mais aussi avec l’association Coup de soleil,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</w:t>
      </w:r>
      <w:r>
        <w:rPr>
          <w:rFonts w:ascii="Helvetica" w:hAnsi="Helvetica" w:cs="Helvetica"/>
          <w:color w:val="121921"/>
          <w:sz w:val="32"/>
          <w:szCs w:val="32"/>
        </w:rPr>
        <w:t xml:space="preserve">qui favorise les rencontres autour du Maghreb.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« Il aimait le peuple algérien, il aimait </w:t>
      </w:r>
      <w:hyperlink r:id="rId32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parler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de l’Algérie », </w:t>
      </w:r>
      <w:r>
        <w:rPr>
          <w:rFonts w:ascii="Helvetica" w:hAnsi="Helvetica" w:cs="Helvetica"/>
          <w:color w:val="121921"/>
          <w:sz w:val="32"/>
          <w:szCs w:val="32"/>
        </w:rPr>
        <w:t xml:space="preserve">dit le père Christian Delorme, de l’archidiocèse de Lyon, très impliqué dans le dialogue interreligieux, qui salue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« un passeur »</w:t>
      </w:r>
      <w:r>
        <w:rPr>
          <w:rFonts w:ascii="Helvetica" w:hAnsi="Helvetica" w:cs="Helvetica"/>
          <w:color w:val="121921"/>
          <w:sz w:val="32"/>
          <w:szCs w:val="32"/>
        </w:rPr>
        <w:t>.</w:t>
      </w:r>
    </w:p>
    <w:p w14:paraId="3E44A09A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121921"/>
          <w:sz w:val="32"/>
          <w:szCs w:val="32"/>
        </w:rPr>
      </w:pPr>
      <w:r>
        <w:rPr>
          <w:rFonts w:ascii="Helvetica" w:hAnsi="Helvetica" w:cs="Helvetica"/>
          <w:b/>
          <w:bCs/>
          <w:color w:val="121921"/>
          <w:sz w:val="32"/>
          <w:szCs w:val="32"/>
        </w:rPr>
        <w:t xml:space="preserve">Lire aussi :   </w:t>
      </w:r>
      <w:hyperlink r:id="rId33" w:history="1">
        <w:r>
          <w:rPr>
            <w:rFonts w:ascii="Helvetica" w:hAnsi="Helvetica" w:cs="Helvetica"/>
            <w:b/>
            <w:bCs/>
            <w:color w:val="032553"/>
            <w:sz w:val="32"/>
            <w:szCs w:val="32"/>
          </w:rPr>
          <w:t>En Algérie, une statue emblématique de Sétif vandalisée à coups de burin</w:t>
        </w:r>
      </w:hyperlink>
    </w:p>
    <w:p w14:paraId="69D1F894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Participant à de nombreux colloques en </w:t>
      </w:r>
      <w:hyperlink r:id="rId34" w:history="1">
        <w:r>
          <w:rPr>
            <w:rFonts w:ascii="Helvetica" w:hAnsi="Helvetica" w:cs="Helvetica"/>
            <w:color w:val="121921"/>
            <w:sz w:val="32"/>
            <w:szCs w:val="32"/>
          </w:rPr>
          <w:t>France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et en Algérie, très présent auprès de jeunes historiens, il s’était lancé dans l’écriture d’une histoire de l’Algérie dont il avait publié les deux premiers tomes :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L’Algérie des origines. De la préhistoire à l’avènement de l’</w:t>
      </w:r>
      <w:hyperlink r:id="rId35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islam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</w:t>
      </w:r>
      <w:r>
        <w:rPr>
          <w:rFonts w:ascii="Helvetica" w:hAnsi="Helvetica" w:cs="Helvetica"/>
          <w:color w:val="121921"/>
          <w:sz w:val="32"/>
          <w:szCs w:val="32"/>
        </w:rPr>
        <w:t xml:space="preserve">(2006, La Découverte) et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L’Algérie, cœur du Maghreb classique. De l’ouverture islamo-arabe au repli</w:t>
      </w:r>
      <w:r>
        <w:rPr>
          <w:rFonts w:ascii="Helvetica" w:hAnsi="Helvetica" w:cs="Helvetica"/>
          <w:color w:val="121921"/>
          <w:sz w:val="32"/>
          <w:szCs w:val="32"/>
        </w:rPr>
        <w:t xml:space="preserve"> (2010, La Découverte). Il voulait </w:t>
      </w:r>
      <w:hyperlink r:id="rId36" w:history="1">
        <w:r>
          <w:rPr>
            <w:rFonts w:ascii="Helvetica" w:hAnsi="Helvetica" w:cs="Helvetica"/>
            <w:color w:val="121921"/>
            <w:sz w:val="32"/>
            <w:szCs w:val="32"/>
          </w:rPr>
          <w:t>travailler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au tome 3 et avait aussi à cœur la réalisation d’un manuel d’histoire franco-algérien écrit à plusieurs mains par des historiens des deux rives. Il n’en aura pas eu le temps.</w:t>
      </w:r>
    </w:p>
    <w:p w14:paraId="373A2E4B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2"/>
          <w:szCs w:val="32"/>
        </w:rPr>
      </w:pPr>
      <w:r>
        <w:rPr>
          <w:rFonts w:ascii="Helvetica" w:hAnsi="Helvetica" w:cs="Helvetica"/>
          <w:color w:val="121921"/>
          <w:sz w:val="32"/>
          <w:szCs w:val="32"/>
        </w:rPr>
        <w:t xml:space="preserve">Atteint d’un </w:t>
      </w:r>
      <w:hyperlink r:id="rId37" w:history="1">
        <w:r>
          <w:rPr>
            <w:rFonts w:ascii="Helvetica" w:hAnsi="Helvetica" w:cs="Helvetica"/>
            <w:color w:val="121921"/>
            <w:sz w:val="32"/>
            <w:szCs w:val="32"/>
          </w:rPr>
          <w:t>cancer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, Gilbert Meynier avait subi plusieurs traitements qui lui avaient permis cet été de </w:t>
      </w:r>
      <w:hyperlink r:id="rId38" w:history="1">
        <w:r>
          <w:rPr>
            <w:rFonts w:ascii="Helvetica" w:hAnsi="Helvetica" w:cs="Helvetica"/>
            <w:color w:val="121921"/>
            <w:sz w:val="32"/>
            <w:szCs w:val="32"/>
          </w:rPr>
          <w:t>voyager</w:t>
        </w:r>
      </w:hyperlink>
      <w:r>
        <w:rPr>
          <w:rFonts w:ascii="Helvetica" w:hAnsi="Helvetica" w:cs="Helvetica"/>
          <w:color w:val="121921"/>
          <w:sz w:val="32"/>
          <w:szCs w:val="32"/>
        </w:rPr>
        <w:t xml:space="preserve"> à Téhéran avec son épouse. Il est mort 41 jours après sa femme Pierrette, décédée le 2 novembre. 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>« Avec sa disparition, c’est une partie de l’histoire de notre pays qui s’en va</w:t>
      </w:r>
      <w:r>
        <w:rPr>
          <w:rFonts w:ascii="Helvetica" w:hAnsi="Helvetica" w:cs="Helvetica"/>
          <w:color w:val="121921"/>
          <w:sz w:val="32"/>
          <w:szCs w:val="32"/>
        </w:rPr>
        <w:t>, écrit Tahar Khalfoune.</w:t>
      </w:r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J’ose </w:t>
      </w:r>
      <w:hyperlink r:id="rId39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espérer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que les Algériens reconnaîtront l’œuvre monumentale qu’il a consacrée sa vie durant à l’histoire de notre pays, [une histoire] très riche mais mal connue et mal enseignée, c’est une dette d’amitié et de </w:t>
      </w:r>
      <w:hyperlink r:id="rId40" w:history="1">
        <w:r>
          <w:rPr>
            <w:rFonts w:ascii="Helvetica" w:hAnsi="Helvetica" w:cs="Helvetica"/>
            <w:i/>
            <w:iCs/>
            <w:color w:val="121921"/>
            <w:sz w:val="32"/>
            <w:szCs w:val="32"/>
          </w:rPr>
          <w:t>justice</w:t>
        </w:r>
      </w:hyperlink>
      <w:r>
        <w:rPr>
          <w:rFonts w:ascii="Helvetica" w:hAnsi="Helvetica" w:cs="Helvetica"/>
          <w:i/>
          <w:iCs/>
          <w:color w:val="121921"/>
          <w:sz w:val="32"/>
          <w:szCs w:val="32"/>
        </w:rPr>
        <w:t xml:space="preserve"> que nous lui devons. »</w:t>
      </w:r>
    </w:p>
    <w:p w14:paraId="4E0EB5A2" w14:textId="77777777" w:rsidR="001D575E" w:rsidRDefault="001D575E" w:rsidP="001D575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21921"/>
          <w:sz w:val="30"/>
          <w:szCs w:val="30"/>
        </w:rPr>
      </w:pPr>
    </w:p>
    <w:p w14:paraId="255ADF25" w14:textId="77777777" w:rsidR="00055DF7" w:rsidRDefault="001D575E" w:rsidP="001D575E">
      <w:r>
        <w:rPr>
          <w:rFonts w:ascii="Helvetica" w:hAnsi="Helvetica" w:cs="Helvetica"/>
          <w:color w:val="121921"/>
          <w:sz w:val="30"/>
          <w:szCs w:val="30"/>
        </w:rPr>
        <w:t>En savoir plus sur http://www.lemonde.fr/afrique/article/2017/12/19/disparition-de-gilbert-meynier-passeur-de-l-histoire-algerienne_5231942_3212.html#Hjk7K5QgQHlLOITB.99</w:t>
      </w:r>
      <w:bookmarkStart w:id="0" w:name="_GoBack"/>
      <w:bookmarkEnd w:id="0"/>
    </w:p>
    <w:sectPr w:rsidR="00055DF7" w:rsidSect="00775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E"/>
    <w:rsid w:val="00055DF7"/>
    <w:rsid w:val="001D575E"/>
    <w:rsid w:val="00567ECF"/>
    <w:rsid w:val="00711606"/>
    <w:rsid w:val="007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B6D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BPage">
    <w:name w:val="NBPage"/>
    <w:basedOn w:val="Notedebasdepage"/>
    <w:qFormat/>
    <w:rsid w:val="00711606"/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160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conjugaison.lemonde.fr/conjugaison/premier-groupe/enseigner/" TargetMode="External"/><Relationship Id="rId21" Type="http://schemas.openxmlformats.org/officeDocument/2006/relationships/hyperlink" Target="http://www.lemonde.fr/travail/" TargetMode="External"/><Relationship Id="rId22" Type="http://schemas.openxmlformats.org/officeDocument/2006/relationships/hyperlink" Target="http://conjugaison.lemonde.fr/conjugaison/troisieme-groupe/partir/" TargetMode="External"/><Relationship Id="rId23" Type="http://schemas.openxmlformats.org/officeDocument/2006/relationships/hyperlink" Target="http://conjugaison.lemonde.fr/conjugaison/troisieme-groupe/faire/" TargetMode="External"/><Relationship Id="rId24" Type="http://schemas.openxmlformats.org/officeDocument/2006/relationships/hyperlink" Target="http://www.lemonde.fr/politique/" TargetMode="External"/><Relationship Id="rId25" Type="http://schemas.openxmlformats.org/officeDocument/2006/relationships/hyperlink" Target="http://www.lemonde.fr/disparitions/article/2017/04/12/mort-de-l-historien-andre-nouschi_5110228_3382.html" TargetMode="External"/><Relationship Id="rId26" Type="http://schemas.openxmlformats.org/officeDocument/2006/relationships/hyperlink" Target="http://conjugaison.lemonde.fr/conjugaison/troisieme-groupe/prendre/" TargetMode="External"/><Relationship Id="rId27" Type="http://schemas.openxmlformats.org/officeDocument/2006/relationships/hyperlink" Target="http://www.lemonde.fr/formation/" TargetMode="External"/><Relationship Id="rId28" Type="http://schemas.openxmlformats.org/officeDocument/2006/relationships/hyperlink" Target="http://www.lemonde.fr/outre-mer/" TargetMode="External"/><Relationship Id="rId29" Type="http://schemas.openxmlformats.org/officeDocument/2006/relationships/hyperlink" Target="http://www.lemonde.fr/afrique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lemonde.fr/journaliste/charlotte-bozonnet/" TargetMode="External"/><Relationship Id="rId5" Type="http://schemas.openxmlformats.org/officeDocument/2006/relationships/image" Target="media/image1.jpeg"/><Relationship Id="rId30" Type="http://schemas.openxmlformats.org/officeDocument/2006/relationships/hyperlink" Target="http://conjugaison.lemonde.fr/conjugaison/deuxieme-groupe/finir/" TargetMode="External"/><Relationship Id="rId31" Type="http://schemas.openxmlformats.org/officeDocument/2006/relationships/hyperlink" Target="http://www.lemonde.fr/services-aux-internautes/" TargetMode="External"/><Relationship Id="rId32" Type="http://schemas.openxmlformats.org/officeDocument/2006/relationships/hyperlink" Target="http://conjugaison.lemonde.fr/conjugaison/premier-groupe/parler/" TargetMode="External"/><Relationship Id="rId9" Type="http://schemas.openxmlformats.org/officeDocument/2006/relationships/hyperlink" Target="http://www.lemonde.fr/histoire/" TargetMode="External"/><Relationship Id="rId6" Type="http://schemas.openxmlformats.org/officeDocument/2006/relationships/hyperlink" Target="http://conjugaison.lemonde.fr/conjugaison/auxiliaire/%C3%AAtre/" TargetMode="External"/><Relationship Id="rId7" Type="http://schemas.openxmlformats.org/officeDocument/2006/relationships/hyperlink" Target="http://www.lemonde.fr/paris/" TargetMode="External"/><Relationship Id="rId8" Type="http://schemas.openxmlformats.org/officeDocument/2006/relationships/hyperlink" Target="http://www.lemonde.fr/police/" TargetMode="External"/><Relationship Id="rId33" Type="http://schemas.openxmlformats.org/officeDocument/2006/relationships/hyperlink" Target="http://www.lemonde.fr/afrique/article/2017/12/19/en-algerie-une-statue-emblematique-de-setif-vandalisee-a-coups-de-burin_5231813_3212.html" TargetMode="External"/><Relationship Id="rId34" Type="http://schemas.openxmlformats.org/officeDocument/2006/relationships/hyperlink" Target="http://www.lemonde.fr/europeennes-france/" TargetMode="External"/><Relationship Id="rId35" Type="http://schemas.openxmlformats.org/officeDocument/2006/relationships/hyperlink" Target="http://www.lemonde.fr/islam/" TargetMode="External"/><Relationship Id="rId36" Type="http://schemas.openxmlformats.org/officeDocument/2006/relationships/hyperlink" Target="http://conjugaison.lemonde.fr/conjugaison/premier-groupe/travailler/" TargetMode="External"/><Relationship Id="rId10" Type="http://schemas.openxmlformats.org/officeDocument/2006/relationships/hyperlink" Target="http://www.lemonde.fr/algerie/" TargetMode="External"/><Relationship Id="rId11" Type="http://schemas.openxmlformats.org/officeDocument/2006/relationships/hyperlink" Target="http://www.lemonde.fr/idees/article/2016/07/09/les-cranes-de-resistants-algeriens-n-ont-rien-a-faire-au-musee-de-l-homme_4966904_3232.html" TargetMode="External"/><Relationship Id="rId12" Type="http://schemas.openxmlformats.org/officeDocument/2006/relationships/hyperlink" Target="http://www.lemonde.fr/lyon/" TargetMode="External"/><Relationship Id="rId13" Type="http://schemas.openxmlformats.org/officeDocument/2006/relationships/hyperlink" Target="http://www.lemonde.fr/nancy/" TargetMode="External"/><Relationship Id="rId14" Type="http://schemas.openxmlformats.org/officeDocument/2006/relationships/hyperlink" Target="http://conjugaison.lemonde.fr/conjugaison/premier-groupe/annoncer/" TargetMode="External"/><Relationship Id="rId15" Type="http://schemas.openxmlformats.org/officeDocument/2006/relationships/hyperlink" Target="http://www.lemonde.fr/reseaux-sociaux/" TargetMode="External"/><Relationship Id="rId16" Type="http://schemas.openxmlformats.org/officeDocument/2006/relationships/hyperlink" Target="http://conjugaison.lemonde.fr/conjugaison/troisieme-groupe/rendre/" TargetMode="External"/><Relationship Id="rId17" Type="http://schemas.openxmlformats.org/officeDocument/2006/relationships/hyperlink" Target="http://www.lemonde.fr/idees-rencontres/" TargetMode="External"/><Relationship Id="rId18" Type="http://schemas.openxmlformats.org/officeDocument/2006/relationships/hyperlink" Target="http://conjugaison.lemonde.fr/conjugaison/premier-groupe/aider/" TargetMode="External"/><Relationship Id="rId19" Type="http://schemas.openxmlformats.org/officeDocument/2006/relationships/hyperlink" Target="http://conjugaison.lemonde.fr/conjugaison/troisieme-groupe/construire/" TargetMode="External"/><Relationship Id="rId37" Type="http://schemas.openxmlformats.org/officeDocument/2006/relationships/hyperlink" Target="http://www.lemonde.fr/cancer/" TargetMode="External"/><Relationship Id="rId38" Type="http://schemas.openxmlformats.org/officeDocument/2006/relationships/hyperlink" Target="http://conjugaison.lemonde.fr/conjugaison/premier-groupe/voyager/" TargetMode="External"/><Relationship Id="rId39" Type="http://schemas.openxmlformats.org/officeDocument/2006/relationships/hyperlink" Target="http://conjugaison.lemonde.fr/conjugaison/premier-groupe/esp%C3%A9rer/" TargetMode="External"/><Relationship Id="rId40" Type="http://schemas.openxmlformats.org/officeDocument/2006/relationships/hyperlink" Target="http://www.lemonde.fr/justice/" TargetMode="Externa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7768</Characters>
  <Application>Microsoft Macintosh Word</Application>
  <DocSecurity>0</DocSecurity>
  <Lines>64</Lines>
  <Paragraphs>18</Paragraphs>
  <ScaleCrop>false</ScaleCrop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2017-12-19T20:35:00Z</dcterms:created>
  <dcterms:modified xsi:type="dcterms:W3CDTF">2017-12-19T20:36:00Z</dcterms:modified>
</cp:coreProperties>
</file>